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94" w:rsidRDefault="00483094" w:rsidP="009D5399">
      <w:pPr>
        <w:pStyle w:val="Heading2"/>
      </w:pPr>
      <w:r>
        <w:t>Criminology vi – the structure of serious crime.</w:t>
      </w:r>
    </w:p>
    <w:p w:rsidR="00483094" w:rsidRDefault="00483094" w:rsidP="008258B6">
      <w:pPr>
        <w:pStyle w:val="Subtitle"/>
      </w:pPr>
      <w:r>
        <w:t>The Gooch Gang – subject focus.</w:t>
      </w:r>
    </w:p>
    <w:p w:rsidR="00483094" w:rsidRDefault="00483094" w:rsidP="00A348C8">
      <w:pPr>
        <w:pStyle w:val="ListParagraph"/>
        <w:numPr>
          <w:ilvl w:val="0"/>
          <w:numId w:val="2"/>
        </w:numPr>
      </w:pPr>
      <w:r>
        <w:t>U.S. criminologists refer to so called alpha – gamma males as ‘ impact players and followers’.</w:t>
      </w:r>
    </w:p>
    <w:p w:rsidR="00483094" w:rsidRDefault="00483094" w:rsidP="00A348C8">
      <w:pPr>
        <w:pStyle w:val="ListParagraph"/>
        <w:numPr>
          <w:ilvl w:val="0"/>
          <w:numId w:val="2"/>
        </w:numPr>
      </w:pPr>
      <w:r>
        <w:t>Leaders here; Lee Amos &amp; Colin Joyce. Other 9 were ‘followers’.</w:t>
      </w:r>
    </w:p>
    <w:p w:rsidR="00483094" w:rsidRDefault="00483094" w:rsidP="00A348C8">
      <w:pPr>
        <w:pStyle w:val="ListParagraph"/>
        <w:numPr>
          <w:ilvl w:val="0"/>
          <w:numId w:val="2"/>
        </w:numPr>
      </w:pPr>
      <w:r>
        <w:t>Moss Side had[s] MANY gangs rooted in simple street names/post codes.</w:t>
      </w:r>
    </w:p>
    <w:p w:rsidR="00483094" w:rsidRDefault="00483094" w:rsidP="00A348C8">
      <w:pPr>
        <w:pStyle w:val="ListParagraph"/>
        <w:numPr>
          <w:ilvl w:val="0"/>
          <w:numId w:val="2"/>
        </w:numPr>
      </w:pPr>
      <w:r>
        <w:t>Police identify motivations to join; respect, money, guns &amp; drugs.</w:t>
      </w:r>
    </w:p>
    <w:p w:rsidR="00483094" w:rsidRDefault="00483094" w:rsidP="00A348C8">
      <w:pPr>
        <w:pStyle w:val="ListParagraph"/>
        <w:numPr>
          <w:ilvl w:val="0"/>
          <w:numId w:val="2"/>
        </w:numPr>
      </w:pPr>
      <w:r>
        <w:t xml:space="preserve"> ‘Alvino’s’ killing.</w:t>
      </w:r>
    </w:p>
    <w:p w:rsidR="00483094" w:rsidRDefault="00483094" w:rsidP="00A348C8">
      <w:pPr>
        <w:pStyle w:val="ListParagraph"/>
        <w:numPr>
          <w:ilvl w:val="0"/>
          <w:numId w:val="2"/>
        </w:numPr>
      </w:pPr>
      <w:r>
        <w:t>Gang battles in A+E.</w:t>
      </w:r>
    </w:p>
    <w:p w:rsidR="00483094" w:rsidRDefault="00483094" w:rsidP="00A348C8">
      <w:pPr>
        <w:pStyle w:val="ListParagraph"/>
        <w:numPr>
          <w:ilvl w:val="0"/>
          <w:numId w:val="2"/>
        </w:numPr>
      </w:pPr>
      <w:r>
        <w:t>The Doddington Gang.</w:t>
      </w:r>
    </w:p>
    <w:p w:rsidR="00483094" w:rsidRDefault="00483094" w:rsidP="00A348C8">
      <w:pPr>
        <w:pStyle w:val="ListParagraph"/>
        <w:numPr>
          <w:ilvl w:val="0"/>
          <w:numId w:val="2"/>
        </w:numPr>
      </w:pPr>
      <w:r>
        <w:t>Chin of the Longside Crew. 2007</w:t>
      </w:r>
    </w:p>
    <w:p w:rsidR="00483094" w:rsidRDefault="00483094" w:rsidP="00A348C8">
      <w:pPr>
        <w:pStyle w:val="ListParagraph"/>
        <w:numPr>
          <w:ilvl w:val="0"/>
          <w:numId w:val="2"/>
        </w:numPr>
      </w:pPr>
      <w:r>
        <w:t>XCaliber. DCI Eckersley.</w:t>
      </w:r>
    </w:p>
    <w:p w:rsidR="00483094" w:rsidRDefault="00483094" w:rsidP="00A348C8">
      <w:pPr>
        <w:pStyle w:val="ListParagraph"/>
        <w:numPr>
          <w:ilvl w:val="0"/>
          <w:numId w:val="2"/>
        </w:numPr>
      </w:pPr>
      <w:r>
        <w:t>June 2007, Amos &amp; Joyce released – party video.</w:t>
      </w:r>
    </w:p>
    <w:p w:rsidR="00483094" w:rsidRDefault="00483094" w:rsidP="00A348C8">
      <w:pPr>
        <w:pStyle w:val="ListParagraph"/>
        <w:numPr>
          <w:ilvl w:val="0"/>
          <w:numId w:val="2"/>
        </w:numPr>
      </w:pPr>
      <w:r>
        <w:t>Renewed efforts in detection;</w:t>
      </w:r>
    </w:p>
    <w:p w:rsidR="00483094" w:rsidRDefault="00483094" w:rsidP="003833C3">
      <w:pPr>
        <w:pStyle w:val="ListParagraph"/>
        <w:numPr>
          <w:ilvl w:val="0"/>
          <w:numId w:val="3"/>
        </w:numPr>
      </w:pPr>
      <w:r>
        <w:t>DNA profiling.</w:t>
      </w:r>
    </w:p>
    <w:p w:rsidR="00483094" w:rsidRDefault="00483094" w:rsidP="003833C3">
      <w:pPr>
        <w:pStyle w:val="ListParagraph"/>
        <w:numPr>
          <w:ilvl w:val="0"/>
          <w:numId w:val="3"/>
        </w:numPr>
      </w:pPr>
      <w:r>
        <w:t>Surveillance.</w:t>
      </w:r>
    </w:p>
    <w:p w:rsidR="00483094" w:rsidRDefault="00483094" w:rsidP="003833C3">
      <w:pPr>
        <w:pStyle w:val="ListParagraph"/>
        <w:numPr>
          <w:ilvl w:val="0"/>
          <w:numId w:val="3"/>
        </w:numPr>
      </w:pPr>
      <w:r>
        <w:t>Ballistics. [Rissian Baikal point!]</w:t>
      </w:r>
    </w:p>
    <w:p w:rsidR="00483094" w:rsidRDefault="00483094" w:rsidP="003833C3">
      <w:pPr>
        <w:pStyle w:val="ListParagraph"/>
        <w:numPr>
          <w:ilvl w:val="0"/>
          <w:numId w:val="3"/>
        </w:numPr>
      </w:pPr>
      <w:r>
        <w:t>CCTV co-ordination.</w:t>
      </w:r>
    </w:p>
    <w:p w:rsidR="00483094" w:rsidRDefault="00483094" w:rsidP="003833C3">
      <w:pPr>
        <w:pStyle w:val="ListParagraph"/>
        <w:numPr>
          <w:ilvl w:val="0"/>
          <w:numId w:val="4"/>
        </w:numPr>
      </w:pPr>
      <w:r>
        <w:t>Amos’ brother had been executed in 2002 by Longside Crew.</w:t>
      </w:r>
    </w:p>
    <w:p w:rsidR="00483094" w:rsidRDefault="00483094" w:rsidP="003833C3">
      <w:pPr>
        <w:pStyle w:val="ListParagraph"/>
        <w:numPr>
          <w:ilvl w:val="0"/>
          <w:numId w:val="4"/>
        </w:numPr>
      </w:pPr>
      <w:r>
        <w:t>Chin’s murder was detected using modern techniques – esp., P.N.C.  Vehicle purchased in Luton.</w:t>
      </w:r>
    </w:p>
    <w:p w:rsidR="00483094" w:rsidRDefault="00483094" w:rsidP="00795302">
      <w:pPr>
        <w:pStyle w:val="ListParagraph"/>
        <w:numPr>
          <w:ilvl w:val="0"/>
          <w:numId w:val="4"/>
        </w:numPr>
      </w:pPr>
      <w:r>
        <w:t xml:space="preserve">The funeral attacks. Tyrone Gilbert. </w:t>
      </w:r>
    </w:p>
    <w:p w:rsidR="00483094" w:rsidRDefault="00483094" w:rsidP="00795302">
      <w:pPr>
        <w:pStyle w:val="ListParagraph"/>
        <w:numPr>
          <w:ilvl w:val="0"/>
          <w:numId w:val="4"/>
        </w:numPr>
      </w:pPr>
      <w:r>
        <w:t>Forensics from car – fibres.</w:t>
      </w:r>
    </w:p>
    <w:p w:rsidR="00483094" w:rsidRDefault="00483094" w:rsidP="00795302">
      <w:pPr>
        <w:pStyle w:val="ListParagraph"/>
        <w:numPr>
          <w:ilvl w:val="0"/>
          <w:numId w:val="4"/>
        </w:numPr>
      </w:pPr>
      <w:r>
        <w:t>DNA pellet.</w:t>
      </w:r>
    </w:p>
    <w:p w:rsidR="00483094" w:rsidRDefault="00483094" w:rsidP="00795302">
      <w:pPr>
        <w:pStyle w:val="ListParagraph"/>
        <w:numPr>
          <w:ilvl w:val="0"/>
          <w:numId w:val="4"/>
        </w:numPr>
      </w:pPr>
      <w:r>
        <w:t>Balaclava. Aaron Cambell; a ‘follower’ know by surveillance and profiling.</w:t>
      </w:r>
    </w:p>
    <w:p w:rsidR="00483094" w:rsidRDefault="00483094" w:rsidP="00795302">
      <w:pPr>
        <w:pStyle w:val="ListParagraph"/>
        <w:numPr>
          <w:ilvl w:val="0"/>
          <w:numId w:val="4"/>
        </w:numPr>
      </w:pPr>
      <w:r>
        <w:t>Police interviews could not crack either Amos or Joyce. BUT they were charged ON THE EVIDENCE from forensics. Along with 9 followers.</w:t>
      </w:r>
    </w:p>
    <w:p w:rsidR="00483094" w:rsidRDefault="00483094" w:rsidP="00795302">
      <w:pPr>
        <w:pStyle w:val="ListParagraph"/>
        <w:numPr>
          <w:ilvl w:val="0"/>
          <w:numId w:val="4"/>
        </w:numPr>
      </w:pPr>
      <w:r>
        <w:t>Little chance of witnesses in Manchester, so trial in Liverpool. Massive witness protection programme.</w:t>
      </w:r>
    </w:p>
    <w:p w:rsidR="00483094" w:rsidRDefault="00483094" w:rsidP="00795302">
      <w:pPr>
        <w:pStyle w:val="ListParagraph"/>
        <w:numPr>
          <w:ilvl w:val="0"/>
          <w:numId w:val="4"/>
        </w:numPr>
      </w:pPr>
      <w:r>
        <w:t>The followers were involved in ‘cycle of use’.</w:t>
      </w:r>
    </w:p>
    <w:p w:rsidR="00483094" w:rsidRDefault="00483094" w:rsidP="00795302">
      <w:pPr>
        <w:pStyle w:val="ListParagraph"/>
        <w:numPr>
          <w:ilvl w:val="0"/>
          <w:numId w:val="4"/>
        </w:numPr>
      </w:pPr>
      <w:r>
        <w:t>The trial was a ‘circus of intimidation’. Lasted for 6 months and cost millions. Joyce esp. displayed ability to cast fear in court.</w:t>
      </w:r>
    </w:p>
    <w:p w:rsidR="00483094" w:rsidRDefault="00483094" w:rsidP="00795302">
      <w:pPr>
        <w:pStyle w:val="ListParagraph"/>
        <w:numPr>
          <w:ilvl w:val="0"/>
          <w:numId w:val="4"/>
        </w:numPr>
      </w:pPr>
      <w:r>
        <w:t>Joyce – 39 years.</w:t>
      </w:r>
    </w:p>
    <w:p w:rsidR="00483094" w:rsidRDefault="00483094" w:rsidP="00795302">
      <w:pPr>
        <w:pStyle w:val="ListParagraph"/>
        <w:numPr>
          <w:ilvl w:val="0"/>
          <w:numId w:val="4"/>
        </w:numPr>
      </w:pPr>
      <w:r>
        <w:t>Amos 35 years.</w:t>
      </w:r>
    </w:p>
    <w:p w:rsidR="00483094" w:rsidRDefault="00483094" w:rsidP="00795302">
      <w:pPr>
        <w:pStyle w:val="ListParagraph"/>
        <w:numPr>
          <w:ilvl w:val="0"/>
          <w:numId w:val="4"/>
        </w:numPr>
      </w:pPr>
      <w:r>
        <w:t>Longer than Sutcliffe!</w:t>
      </w:r>
    </w:p>
    <w:p w:rsidR="00483094" w:rsidRDefault="00483094" w:rsidP="009D5399">
      <w:pPr>
        <w:pStyle w:val="ListParagraph"/>
        <w:numPr>
          <w:ilvl w:val="0"/>
          <w:numId w:val="4"/>
        </w:numPr>
      </w:pPr>
      <w:r>
        <w:t>There was an immediate reduction in Gunchester armed criminal activity, BUT, not for very long...............</w:t>
      </w:r>
    </w:p>
    <w:p w:rsidR="00483094" w:rsidRPr="00550C73" w:rsidRDefault="00483094" w:rsidP="00550C73">
      <w:pPr>
        <w:rPr>
          <w:i/>
        </w:rPr>
      </w:pPr>
      <w:r w:rsidRPr="00550C73">
        <w:rPr>
          <w:i/>
        </w:rPr>
        <w:t xml:space="preserve">Round-the-clock police patrols continued in east </w:t>
      </w:r>
      <w:hyperlink r:id="rId5" w:tooltip="More from the Guardian on Manchester" w:history="1">
        <w:r w:rsidRPr="00550C73">
          <w:rPr>
            <w:rStyle w:val="Hyperlink"/>
            <w:i/>
          </w:rPr>
          <w:t>Manchester</w:t>
        </w:r>
      </w:hyperlink>
      <w:r w:rsidRPr="00550C73">
        <w:rPr>
          <w:i/>
        </w:rPr>
        <w:t xml:space="preserve"> and Tameside as the investigation into the killings of two police officers, PCs Nicola Hughes, 23, and Fiona Bone, 32, went on against a backdrop of heightened tensions. There was tight security at Manchester city magistrates court on Friday morning as Dale Cregan, 29, appeared before magistrates charged with four murders – those of the two constables and Mark Short, 23, and his father David, 46. He was remanded in custody and will appear before the city's crown court on Monday.</w:t>
      </w:r>
    </w:p>
    <w:p w:rsidR="00483094" w:rsidRPr="00795302" w:rsidRDefault="00483094" w:rsidP="009D5399">
      <w:pPr>
        <w:pStyle w:val="NormalWeb"/>
        <w:rPr>
          <w:i/>
        </w:rPr>
      </w:pPr>
      <w:r w:rsidRPr="00795302">
        <w:rPr>
          <w:i/>
        </w:rPr>
        <w:t>Operation Xcalibre was set up eight years ago to tackle the guns menace that was blighting communities and affecting the national perception of the city. The breakthrough came three years later following the shooting of Tyrone Gilbert at the funeral of Ucal Chin, a young father with friends in the Longsight crew. The rival Gooch gang leaders Lee Amos and Colin Joyce opened fire into a crowd of mourners as they drove into the crowd of 90 people. Senior police described the pair as psychopaths.</w:t>
      </w:r>
    </w:p>
    <w:p w:rsidR="00483094" w:rsidRPr="00795302" w:rsidRDefault="00483094" w:rsidP="009D5399">
      <w:pPr>
        <w:pStyle w:val="NormalWeb"/>
        <w:rPr>
          <w:i/>
        </w:rPr>
      </w:pPr>
      <w:r w:rsidRPr="00795302">
        <w:rPr>
          <w:i/>
        </w:rPr>
        <w:t>When 11 members of the gang were later convicted at Liverpool crown court following an intensive police operation, shootings tailed off enormously. But there are new, worrying trends emerging.</w:t>
      </w:r>
    </w:p>
    <w:p w:rsidR="00483094" w:rsidRPr="00795302" w:rsidRDefault="00483094" w:rsidP="009D5399">
      <w:pPr>
        <w:pStyle w:val="NormalWeb"/>
        <w:rPr>
          <w:i/>
        </w:rPr>
      </w:pPr>
      <w:r w:rsidRPr="00795302">
        <w:rPr>
          <w:i/>
        </w:rPr>
        <w:t xml:space="preserve">The violence has switched to areas such as Salford – where innocent Indian postgraduate student Anuj Bidve was murdered on Boxing Day last year by Kiaran Stapleton after he inadvertently wandered into his patch – and to the deprived estates east of the city. Hattersley has struggled to shake off its reputation following the Moors murders in the 1960s, since Myra Hindley and Ian Brady lived nearby. And Britain's most prolific serial killer, Dr Harold Shipman, who murdered 215 patients, lived and worked just up the road in Hyde.  </w:t>
      </w:r>
    </w:p>
    <w:p w:rsidR="00483094" w:rsidRDefault="00483094" w:rsidP="009A0E35">
      <w:pPr>
        <w:spacing w:before="100" w:beforeAutospacing="1" w:after="100" w:afterAutospacing="1" w:line="240" w:lineRule="auto"/>
        <w:ind w:left="720"/>
        <w:rPr>
          <w:rFonts w:ascii="Times New Roman" w:hAnsi="Times New Roman"/>
          <w:sz w:val="16"/>
          <w:szCs w:val="16"/>
          <w:lang w:eastAsia="en-GB"/>
        </w:rPr>
      </w:pPr>
      <w:hyperlink r:id="rId6" w:history="1">
        <w:r w:rsidRPr="00795302">
          <w:rPr>
            <w:rFonts w:ascii="Times New Roman" w:hAnsi="Times New Roman"/>
            <w:color w:val="0000FF"/>
            <w:sz w:val="16"/>
            <w:szCs w:val="16"/>
            <w:u w:val="single"/>
            <w:lang w:eastAsia="en-GB"/>
          </w:rPr>
          <w:t>Helen Carter</w:t>
        </w:r>
      </w:hyperlink>
      <w:r w:rsidRPr="00795302">
        <w:rPr>
          <w:rFonts w:ascii="Times New Roman" w:hAnsi="Times New Roman"/>
          <w:sz w:val="16"/>
          <w:szCs w:val="16"/>
          <w:lang w:eastAsia="en-GB"/>
        </w:rPr>
        <w:t xml:space="preserve"> and </w:t>
      </w:r>
      <w:hyperlink r:id="rId7" w:history="1">
        <w:r w:rsidRPr="00795302">
          <w:rPr>
            <w:rFonts w:ascii="Times New Roman" w:hAnsi="Times New Roman"/>
            <w:color w:val="0000FF"/>
            <w:sz w:val="16"/>
            <w:szCs w:val="16"/>
            <w:u w:val="single"/>
            <w:lang w:eastAsia="en-GB"/>
          </w:rPr>
          <w:t>Sandra Laville</w:t>
        </w:r>
      </w:hyperlink>
      <w:r w:rsidRPr="00795302">
        <w:rPr>
          <w:rFonts w:ascii="Times New Roman" w:hAnsi="Times New Roman"/>
          <w:sz w:val="16"/>
          <w:szCs w:val="16"/>
          <w:lang w:eastAsia="en-GB"/>
        </w:rPr>
        <w:t xml:space="preserve">  -</w:t>
      </w:r>
      <w:hyperlink r:id="rId8" w:history="1">
        <w:r w:rsidRPr="00795302">
          <w:rPr>
            <w:rFonts w:ascii="Times New Roman" w:hAnsi="Times New Roman"/>
            <w:color w:val="0000FF"/>
            <w:sz w:val="16"/>
            <w:szCs w:val="16"/>
            <w:u w:val="single"/>
            <w:lang w:eastAsia="en-GB"/>
          </w:rPr>
          <w:t>The Guardian</w:t>
        </w:r>
      </w:hyperlink>
      <w:r w:rsidRPr="00795302">
        <w:rPr>
          <w:rFonts w:ascii="Times New Roman" w:hAnsi="Times New Roman"/>
          <w:sz w:val="16"/>
          <w:szCs w:val="16"/>
          <w:lang w:eastAsia="en-GB"/>
        </w:rPr>
        <w:t xml:space="preserve">, Friday 21 September 2012 </w:t>
      </w:r>
    </w:p>
    <w:p w:rsidR="00483094" w:rsidRDefault="00483094" w:rsidP="00550C73">
      <w:pPr>
        <w:spacing w:before="100" w:beforeAutospacing="1" w:after="100" w:afterAutospacing="1" w:line="240" w:lineRule="auto"/>
        <w:rPr>
          <w:rFonts w:ascii="Times New Roman" w:hAnsi="Times New Roman"/>
          <w:b/>
          <w:u w:val="single"/>
          <w:lang w:eastAsia="en-GB"/>
        </w:rPr>
      </w:pPr>
      <w:r w:rsidRPr="008258B6">
        <w:rPr>
          <w:rFonts w:ascii="Times New Roman" w:hAnsi="Times New Roman"/>
          <w:b/>
          <w:u w:val="single"/>
          <w:lang w:eastAsia="en-GB"/>
        </w:rPr>
        <w:t>Manchester Metro. University –</w:t>
      </w:r>
    </w:p>
    <w:p w:rsidR="00483094" w:rsidRPr="008258B6" w:rsidRDefault="00483094" w:rsidP="00795302">
      <w:pPr>
        <w:pStyle w:val="ListParagraph"/>
        <w:numPr>
          <w:ilvl w:val="0"/>
          <w:numId w:val="2"/>
        </w:numPr>
        <w:spacing w:before="100" w:beforeAutospacing="1" w:after="100" w:afterAutospacing="1" w:line="240" w:lineRule="auto"/>
        <w:rPr>
          <w:rFonts w:ascii="Times New Roman" w:hAnsi="Times New Roman"/>
          <w:sz w:val="16"/>
          <w:szCs w:val="16"/>
          <w:lang w:eastAsia="en-GB"/>
        </w:rPr>
      </w:pPr>
      <w:r>
        <w:t>PERU study applies a Durkheim model. Lack of opportunity, family [esp. father figure], poor housing.....adding ‘transnational criminal influence’.</w:t>
      </w:r>
    </w:p>
    <w:p w:rsidR="00483094" w:rsidRDefault="00483094" w:rsidP="00795302">
      <w:pPr>
        <w:spacing w:before="100" w:beforeAutospacing="1" w:after="100" w:afterAutospacing="1" w:line="240" w:lineRule="auto"/>
        <w:ind w:left="720"/>
        <w:rPr>
          <w:rFonts w:ascii="Times New Roman" w:hAnsi="Times New Roman"/>
          <w:sz w:val="16"/>
          <w:szCs w:val="16"/>
          <w:lang w:eastAsia="en-GB"/>
        </w:rPr>
      </w:pPr>
    </w:p>
    <w:p w:rsidR="00483094" w:rsidRDefault="00483094" w:rsidP="00795302">
      <w:pPr>
        <w:spacing w:before="100" w:beforeAutospacing="1" w:after="100" w:afterAutospacing="1" w:line="240" w:lineRule="auto"/>
      </w:pPr>
      <w:r>
        <w:t xml:space="preserve">Transnational organized crime is widely opposed on the basis of a number of negative effects. It can undermine </w:t>
      </w:r>
      <w:hyperlink r:id="rId9" w:tooltip="Democracy" w:history="1">
        <w:r>
          <w:rPr>
            <w:rStyle w:val="Hyperlink"/>
          </w:rPr>
          <w:t>democracy</w:t>
        </w:r>
      </w:hyperlink>
      <w:r>
        <w:t xml:space="preserve">, disrupt </w:t>
      </w:r>
      <w:hyperlink r:id="rId10" w:tooltip="Free market" w:history="1">
        <w:r>
          <w:rPr>
            <w:rStyle w:val="Hyperlink"/>
          </w:rPr>
          <w:t>free markets</w:t>
        </w:r>
      </w:hyperlink>
      <w:r>
        <w:t xml:space="preserve">, drain national assets, and inhibit the development of stable societies. In doing so, it has been argued, national and international criminal groups threaten the security of all nations. These transnational crime networks often victimize on governments that are unstable or not powerful enough to prevent them, conducting illegal activities that provide them with immeasurable profits. Transnational organized crimes result in interrupting </w:t>
      </w:r>
      <w:hyperlink r:id="rId11" w:tooltip="Peace" w:history="1">
        <w:r>
          <w:rPr>
            <w:rStyle w:val="Hyperlink"/>
          </w:rPr>
          <w:t>peace</w:t>
        </w:r>
      </w:hyperlink>
      <w:r>
        <w:t xml:space="preserve"> and </w:t>
      </w:r>
      <w:hyperlink r:id="rId12" w:tooltip="Stability" w:history="1">
        <w:r>
          <w:rPr>
            <w:rStyle w:val="Hyperlink"/>
          </w:rPr>
          <w:t>stability</w:t>
        </w:r>
      </w:hyperlink>
      <w:r>
        <w:t xml:space="preserve"> of nations worldwide, often using </w:t>
      </w:r>
      <w:hyperlink r:id="rId13" w:tooltip="Bribery" w:history="1">
        <w:r>
          <w:rPr>
            <w:rStyle w:val="Hyperlink"/>
          </w:rPr>
          <w:t>bribery</w:t>
        </w:r>
      </w:hyperlink>
      <w:r>
        <w:t xml:space="preserve">, </w:t>
      </w:r>
      <w:hyperlink r:id="rId14" w:tooltip="Violence" w:history="1">
        <w:r>
          <w:rPr>
            <w:rStyle w:val="Hyperlink"/>
          </w:rPr>
          <w:t>violence</w:t>
        </w:r>
      </w:hyperlink>
      <w:r>
        <w:t xml:space="preserve"> or </w:t>
      </w:r>
      <w:hyperlink r:id="rId15" w:tooltip="Terror" w:history="1">
        <w:r>
          <w:rPr>
            <w:rStyle w:val="Hyperlink"/>
          </w:rPr>
          <w:t>terror</w:t>
        </w:r>
      </w:hyperlink>
      <w:r>
        <w:t xml:space="preserve"> to meet their needs.</w:t>
      </w:r>
    </w:p>
    <w:p w:rsidR="00483094" w:rsidRDefault="00483094" w:rsidP="009A0E35">
      <w:pPr>
        <w:pStyle w:val="NormalWeb"/>
      </w:pPr>
      <w:r>
        <w:t>“Transnational criminal rings are becoming more and more powerful and universal, and their mobility is growing. The means and resources of any state are not enough to seriously harm them.” —Yuriy A. Voronin, Professor of Criminal Law, Urals State Law Academy, Ekaterinburg, Russia.</w:t>
      </w:r>
    </w:p>
    <w:p w:rsidR="00483094" w:rsidRDefault="00483094" w:rsidP="008258B6">
      <w:pPr>
        <w:pStyle w:val="Subtitle"/>
      </w:pPr>
      <w:r>
        <w:t>Thought/ written task;</w:t>
      </w:r>
    </w:p>
    <w:p w:rsidR="00483094" w:rsidRPr="00795302" w:rsidRDefault="00483094" w:rsidP="008258B6">
      <w:pPr>
        <w:rPr>
          <w:sz w:val="16"/>
          <w:szCs w:val="16"/>
        </w:rPr>
      </w:pPr>
      <w:r>
        <w:t>Explain the importance of identifying ‘impact players’ in the UK in the attempt to control organised crime.</w:t>
      </w:r>
    </w:p>
    <w:p w:rsidR="00483094" w:rsidRDefault="00483094" w:rsidP="009D5399">
      <w:pPr>
        <w:pStyle w:val="NormalWeb"/>
      </w:pPr>
    </w:p>
    <w:p w:rsidR="00483094" w:rsidRDefault="00483094"/>
    <w:sectPr w:rsidR="00483094" w:rsidSect="00EE03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FCC"/>
    <w:multiLevelType w:val="hybridMultilevel"/>
    <w:tmpl w:val="BA2C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A7883"/>
    <w:multiLevelType w:val="multilevel"/>
    <w:tmpl w:val="28AE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07376"/>
    <w:multiLevelType w:val="hybridMultilevel"/>
    <w:tmpl w:val="89AC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5F2672"/>
    <w:multiLevelType w:val="hybridMultilevel"/>
    <w:tmpl w:val="26CA7C18"/>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399"/>
    <w:rsid w:val="003833C3"/>
    <w:rsid w:val="00394CA9"/>
    <w:rsid w:val="003A13D7"/>
    <w:rsid w:val="00483094"/>
    <w:rsid w:val="00550C73"/>
    <w:rsid w:val="005F7DB4"/>
    <w:rsid w:val="00654980"/>
    <w:rsid w:val="00795302"/>
    <w:rsid w:val="008258B6"/>
    <w:rsid w:val="008B7E65"/>
    <w:rsid w:val="009A0E35"/>
    <w:rsid w:val="009D5399"/>
    <w:rsid w:val="00A348C8"/>
    <w:rsid w:val="00E0261E"/>
    <w:rsid w:val="00EE03F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FA"/>
    <w:pPr>
      <w:spacing w:after="200" w:line="276" w:lineRule="auto"/>
    </w:pPr>
    <w:rPr>
      <w:lang w:eastAsia="en-US"/>
    </w:rPr>
  </w:style>
  <w:style w:type="paragraph" w:styleId="Heading2">
    <w:name w:val="heading 2"/>
    <w:basedOn w:val="Normal"/>
    <w:next w:val="Normal"/>
    <w:link w:val="Heading2Char"/>
    <w:uiPriority w:val="99"/>
    <w:qFormat/>
    <w:rsid w:val="009D539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399"/>
    <w:rPr>
      <w:rFonts w:ascii="Cambria" w:hAnsi="Cambria" w:cs="Times New Roman"/>
      <w:b/>
      <w:bCs/>
      <w:color w:val="4F81BD"/>
      <w:sz w:val="26"/>
      <w:szCs w:val="26"/>
    </w:rPr>
  </w:style>
  <w:style w:type="paragraph" w:styleId="NormalWeb">
    <w:name w:val="Normal (Web)"/>
    <w:basedOn w:val="Normal"/>
    <w:uiPriority w:val="99"/>
    <w:semiHidden/>
    <w:rsid w:val="009D539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9D5399"/>
    <w:rPr>
      <w:rFonts w:cs="Times New Roman"/>
      <w:color w:val="0000FF"/>
      <w:u w:val="single"/>
    </w:rPr>
  </w:style>
  <w:style w:type="paragraph" w:styleId="ListParagraph">
    <w:name w:val="List Paragraph"/>
    <w:basedOn w:val="Normal"/>
    <w:uiPriority w:val="99"/>
    <w:qFormat/>
    <w:rsid w:val="00A348C8"/>
    <w:pPr>
      <w:ind w:left="720"/>
      <w:contextualSpacing/>
    </w:pPr>
  </w:style>
  <w:style w:type="paragraph" w:styleId="Subtitle">
    <w:name w:val="Subtitle"/>
    <w:basedOn w:val="Normal"/>
    <w:next w:val="Normal"/>
    <w:link w:val="SubtitleChar"/>
    <w:uiPriority w:val="99"/>
    <w:qFormat/>
    <w:rsid w:val="008258B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8258B6"/>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1703361585">
      <w:marLeft w:val="0"/>
      <w:marRight w:val="0"/>
      <w:marTop w:val="0"/>
      <w:marBottom w:val="0"/>
      <w:divBdr>
        <w:top w:val="none" w:sz="0" w:space="0" w:color="auto"/>
        <w:left w:val="none" w:sz="0" w:space="0" w:color="auto"/>
        <w:bottom w:val="none" w:sz="0" w:space="0" w:color="auto"/>
        <w:right w:val="none" w:sz="0" w:space="0" w:color="auto"/>
      </w:divBdr>
    </w:div>
    <w:div w:id="1703361586">
      <w:marLeft w:val="0"/>
      <w:marRight w:val="0"/>
      <w:marTop w:val="0"/>
      <w:marBottom w:val="0"/>
      <w:divBdr>
        <w:top w:val="none" w:sz="0" w:space="0" w:color="auto"/>
        <w:left w:val="none" w:sz="0" w:space="0" w:color="auto"/>
        <w:bottom w:val="none" w:sz="0" w:space="0" w:color="auto"/>
        <w:right w:val="none" w:sz="0" w:space="0" w:color="auto"/>
      </w:divBdr>
      <w:divsChild>
        <w:div w:id="1703361588">
          <w:marLeft w:val="0"/>
          <w:marRight w:val="0"/>
          <w:marTop w:val="0"/>
          <w:marBottom w:val="0"/>
          <w:divBdr>
            <w:top w:val="none" w:sz="0" w:space="0" w:color="auto"/>
            <w:left w:val="none" w:sz="0" w:space="0" w:color="auto"/>
            <w:bottom w:val="none" w:sz="0" w:space="0" w:color="auto"/>
            <w:right w:val="none" w:sz="0" w:space="0" w:color="auto"/>
          </w:divBdr>
        </w:div>
      </w:divsChild>
    </w:div>
    <w:div w:id="1703361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theguardian" TargetMode="External"/><Relationship Id="rId13" Type="http://schemas.openxmlformats.org/officeDocument/2006/relationships/hyperlink" Target="http://en.wikipedia.org/wiki/Bribery" TargetMode="External"/><Relationship Id="rId3" Type="http://schemas.openxmlformats.org/officeDocument/2006/relationships/settings" Target="settings.xml"/><Relationship Id="rId7" Type="http://schemas.openxmlformats.org/officeDocument/2006/relationships/hyperlink" Target="http://www.theguardian.com/profile/sandralaville" TargetMode="External"/><Relationship Id="rId12" Type="http://schemas.openxmlformats.org/officeDocument/2006/relationships/hyperlink" Target="http://en.wikipedia.org/wiki/Sta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guardian.com/profile/helencarter" TargetMode="External"/><Relationship Id="rId11" Type="http://schemas.openxmlformats.org/officeDocument/2006/relationships/hyperlink" Target="http://en.wikipedia.org/wiki/Peace" TargetMode="External"/><Relationship Id="rId5" Type="http://schemas.openxmlformats.org/officeDocument/2006/relationships/hyperlink" Target="http://www.theguardian.com/uk/manchester" TargetMode="External"/><Relationship Id="rId15" Type="http://schemas.openxmlformats.org/officeDocument/2006/relationships/hyperlink" Target="http://en.wikipedia.org/wiki/Terror" TargetMode="External"/><Relationship Id="rId10" Type="http://schemas.openxmlformats.org/officeDocument/2006/relationships/hyperlink" Target="http://en.wikipedia.org/wiki/Free_market" TargetMode="External"/><Relationship Id="rId4" Type="http://schemas.openxmlformats.org/officeDocument/2006/relationships/webSettings" Target="webSettings.xml"/><Relationship Id="rId9" Type="http://schemas.openxmlformats.org/officeDocument/2006/relationships/hyperlink" Target="http://en.wikipedia.org/wiki/Democracy" TargetMode="External"/><Relationship Id="rId14" Type="http://schemas.openxmlformats.org/officeDocument/2006/relationships/hyperlink" Target="http://en.wikipedia.org/wiki/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808</Words>
  <Characters>4610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vi – the structure of serious crime</dc:title>
  <dc:subject/>
  <dc:creator>Grandsire</dc:creator>
  <cp:keywords/>
  <dc:description/>
  <cp:lastModifiedBy>Norfolk County Council</cp:lastModifiedBy>
  <cp:revision>2</cp:revision>
  <dcterms:created xsi:type="dcterms:W3CDTF">2014-08-04T15:17:00Z</dcterms:created>
  <dcterms:modified xsi:type="dcterms:W3CDTF">2014-08-04T15:17:00Z</dcterms:modified>
</cp:coreProperties>
</file>