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B" w:rsidRDefault="00B0058B" w:rsidP="00072391">
      <w:pPr>
        <w:pStyle w:val="Heading1"/>
      </w:pPr>
      <w:r>
        <w:t>Criminology viii  - Fraud.</w:t>
      </w:r>
    </w:p>
    <w:p w:rsidR="00B0058B" w:rsidRDefault="00B0058B" w:rsidP="00072391">
      <w:pPr>
        <w:pStyle w:val="ListParagraph"/>
      </w:pPr>
      <w:r>
        <w:t>Often, fraud is a ‘white collar’ crime. Term proposed by Edwin Sutherland to cover crimes associated with those in ‘higher social standing’.</w:t>
      </w:r>
    </w:p>
    <w:p w:rsidR="00B0058B" w:rsidRDefault="00B0058B" w:rsidP="00072391">
      <w:pPr>
        <w:pStyle w:val="ListParagraph"/>
      </w:pPr>
      <w:r>
        <w:t>More recently, the category has been subdivided into ‘organised’ and ‘occupational’ economic crime.</w:t>
      </w:r>
    </w:p>
    <w:p w:rsidR="00B0058B" w:rsidRDefault="00B0058B" w:rsidP="00072391">
      <w:pPr>
        <w:pStyle w:val="ListParagraph"/>
      </w:pPr>
      <w:r>
        <w:t>Organised – offences committed by officials for a corporation, and also the offences of the corporation.</w:t>
      </w:r>
    </w:p>
    <w:p w:rsidR="00B0058B" w:rsidRDefault="00B0058B" w:rsidP="00072391">
      <w:pPr>
        <w:pStyle w:val="ListParagraph"/>
      </w:pPr>
      <w:r>
        <w:t xml:space="preserve"> Occupational – offences committed by individuals or small groups in connection with their occupation. E.g. lawyers, doctors....employees generally.</w:t>
      </w:r>
    </w:p>
    <w:p w:rsidR="00B0058B" w:rsidRDefault="00B0058B" w:rsidP="00072391">
      <w:pPr>
        <w:pStyle w:val="ListParagraph"/>
      </w:pPr>
      <w:r>
        <w:t>Most recently,  ‘organised’ has been further subdivided into;</w:t>
      </w:r>
    </w:p>
    <w:p w:rsidR="00B0058B" w:rsidRDefault="00B0058B" w:rsidP="00072391">
      <w:pPr>
        <w:pStyle w:val="ListParagraph"/>
      </w:pPr>
      <w:r>
        <w:t>Middle-class crime –  E.g. -insurance fraud or tax evasion. And,</w:t>
      </w:r>
    </w:p>
    <w:p w:rsidR="00B0058B" w:rsidRDefault="00B0058B" w:rsidP="00072391">
      <w:pPr>
        <w:pStyle w:val="ListParagraph"/>
      </w:pPr>
      <w:r>
        <w:t>Corporate crime. E.g. bribery &amp; corruption designed to secure contracts.</w:t>
      </w:r>
    </w:p>
    <w:p w:rsidR="00B0058B" w:rsidRDefault="00B0058B" w:rsidP="00072391">
      <w:r>
        <w:t>The LIBOR scandal of 2012.</w:t>
      </w:r>
    </w:p>
    <w:p w:rsidR="00B0058B" w:rsidRDefault="00B0058B" w:rsidP="00072391">
      <w:pPr>
        <w:pStyle w:val="ListParagraph"/>
      </w:pPr>
      <w:r>
        <w:t>‘London Interbank Offering Rate’ – short loans between banks.</w:t>
      </w:r>
    </w:p>
    <w:p w:rsidR="00B0058B" w:rsidRDefault="00B0058B" w:rsidP="00072391">
      <w:pPr>
        <w:pStyle w:val="ListParagraph"/>
      </w:pPr>
      <w:r>
        <w:t>Barclays was fined £290m following FSA investigation that revealed that, with other banks, there had been a conspiracy to manipulate the rate to obscure the markets.</w:t>
      </w:r>
    </w:p>
    <w:p w:rsidR="00B0058B" w:rsidRDefault="00B0058B" w:rsidP="00072391">
      <w:pPr>
        <w:pStyle w:val="ListParagraph"/>
      </w:pPr>
      <w:r>
        <w:t>The CEO resigned.</w:t>
      </w:r>
    </w:p>
    <w:p w:rsidR="00B0058B" w:rsidRDefault="00B0058B" w:rsidP="00072391">
      <w:r>
        <w:t>The scale of the problem.</w:t>
      </w:r>
    </w:p>
    <w:p w:rsidR="00B0058B" w:rsidRDefault="00B0058B" w:rsidP="00072391">
      <w:r>
        <w:t xml:space="preserve">This area is largely neglected in criminology, in favour homicide and street crime, but the costs of fraud dwarf street crime losses. USA estimate - $700 billion in costs, and around 100,000 lost lives </w:t>
      </w:r>
      <w:r>
        <w:rPr>
          <w:i/>
        </w:rPr>
        <w:t xml:space="preserve">‘Fundamentals of Criminal Justice’ Barkan &amp; Bryjak. </w:t>
      </w:r>
      <w:r>
        <w:t>[16,300 died from homicide in 2008 in USA].</w:t>
      </w:r>
    </w:p>
    <w:p w:rsidR="00B0058B" w:rsidRDefault="00B0058B" w:rsidP="00072391">
      <w:r>
        <w:t>‘The failure to take adequate actions against ‘white-collar’, middle class &amp; corporate wrongdoers sends out a wrong message to society as a whole regarding  the need to combat crime..............[Manheim, 1946]</w:t>
      </w:r>
    </w:p>
    <w:p w:rsidR="00B0058B" w:rsidRDefault="00B0058B" w:rsidP="00072391">
      <w:pPr>
        <w:pStyle w:val="ListParagraph"/>
      </w:pPr>
      <w:r>
        <w:t>It’s RATIONAL to commit fraud.</w:t>
      </w:r>
    </w:p>
    <w:p w:rsidR="00B0058B" w:rsidRDefault="00B0058B" w:rsidP="00072391">
      <w:pPr>
        <w:rPr>
          <w:rStyle w:val="IntenseEmphasis"/>
        </w:rPr>
      </w:pPr>
      <w:r>
        <w:rPr>
          <w:rStyle w:val="IntenseEmphasis"/>
        </w:rPr>
        <w:t>The Psychology of Fraud.</w:t>
      </w:r>
    </w:p>
    <w:p w:rsidR="00B0058B" w:rsidRDefault="00B0058B" w:rsidP="00072391">
      <w:pPr>
        <w:rPr>
          <w:rStyle w:val="IntenseEmphasis"/>
          <w:i w:val="0"/>
        </w:rPr>
      </w:pPr>
      <w:r>
        <w:rPr>
          <w:rStyle w:val="IntenseEmphasis"/>
          <w:i w:val="0"/>
        </w:rPr>
        <w:t>Definition: ‘obtaining something of value or avoiding an obligation by means of deception’.</w:t>
      </w:r>
    </w:p>
    <w:p w:rsidR="00B0058B" w:rsidRDefault="00B0058B" w:rsidP="00072391">
      <w:pPr>
        <w:rPr>
          <w:rStyle w:val="IntenseEmphasis"/>
          <w:rFonts w:ascii="Calisto MT" w:hAnsi="Calisto MT"/>
          <w:i w:val="0"/>
        </w:rPr>
      </w:pPr>
      <w:r>
        <w:rPr>
          <w:rStyle w:val="IntenseEmphasis"/>
          <w:i w:val="0"/>
        </w:rPr>
        <w:t>Three factors;</w:t>
      </w:r>
    </w:p>
    <w:p w:rsidR="00B0058B" w:rsidRDefault="00B0058B" w:rsidP="00072391">
      <w:pPr>
        <w:pStyle w:val="ListParagraph"/>
        <w:numPr>
          <w:ilvl w:val="0"/>
          <w:numId w:val="5"/>
        </w:numP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Supply of motivated offender[s].</w:t>
      </w:r>
    </w:p>
    <w:p w:rsidR="00B0058B" w:rsidRDefault="00B0058B" w:rsidP="00072391">
      <w:pPr>
        <w:pStyle w:val="ListParagraph"/>
        <w:numPr>
          <w:ilvl w:val="0"/>
          <w:numId w:val="5"/>
        </w:numP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Availability of suitable target[s].</w:t>
      </w:r>
    </w:p>
    <w:p w:rsidR="00B0058B" w:rsidRDefault="00B0058B" w:rsidP="00072391">
      <w:pPr>
        <w:pStyle w:val="ListParagraph"/>
        <w:numPr>
          <w:ilvl w:val="0"/>
          <w:numId w:val="5"/>
        </w:numP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Absence of capable guardians.</w:t>
      </w:r>
    </w:p>
    <w:p w:rsidR="00B0058B" w:rsidRDefault="00B0058B" w:rsidP="00E22723">
      <w:pP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A propensity for greed and dishonesty does not alone explain the move into criminality. Note why!</w:t>
      </w:r>
    </w:p>
    <w:p w:rsidR="00B0058B" w:rsidRDefault="00B0058B" w:rsidP="00E22723">
      <w:pP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</w:p>
    <w:p w:rsidR="00B0058B" w:rsidRDefault="00B0058B" w:rsidP="00E22723">
      <w:pP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One or more additional features must be present;</w:t>
      </w:r>
    </w:p>
    <w:p w:rsidR="00B0058B" w:rsidRDefault="00B0058B" w:rsidP="00E22723">
      <w:pPr>
        <w:pStyle w:val="ListParagraph"/>
        <w:numPr>
          <w:ilvl w:val="0"/>
          <w:numId w:val="6"/>
        </w:numPr>
        <w:spacing w:line="480" w:lineRule="auto"/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 xml:space="preserve">Financial stress or strain – </w:t>
      </w:r>
    </w:p>
    <w:p w:rsidR="00B0058B" w:rsidRDefault="00B0058B" w:rsidP="00E22723">
      <w:pPr>
        <w:pStyle w:val="ListParagraph"/>
        <w:numPr>
          <w:ilvl w:val="0"/>
          <w:numId w:val="6"/>
        </w:numPr>
        <w:spacing w:line="480" w:lineRule="auto"/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Ego / power –</w:t>
      </w:r>
    </w:p>
    <w:p w:rsidR="00B0058B" w:rsidRDefault="00B0058B" w:rsidP="00E22723">
      <w:pPr>
        <w:pStyle w:val="ListParagraph"/>
        <w:numPr>
          <w:ilvl w:val="0"/>
          <w:numId w:val="6"/>
        </w:numPr>
        <w:spacing w:line="480" w:lineRule="auto"/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 xml:space="preserve">Gratification from mastering the complex – </w:t>
      </w:r>
    </w:p>
    <w:p w:rsidR="00B0058B" w:rsidRDefault="00B0058B" w:rsidP="00E22723">
      <w:pPr>
        <w:pStyle w:val="ListParagraph"/>
        <w:numPr>
          <w:ilvl w:val="0"/>
          <w:numId w:val="6"/>
        </w:numPr>
        <w:spacing w:line="480" w:lineRule="auto"/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Professional pride –</w:t>
      </w:r>
    </w:p>
    <w:p w:rsidR="00B0058B" w:rsidRDefault="00B0058B" w:rsidP="00E22723">
      <w:pPr>
        <w:pStyle w:val="ListParagraph"/>
        <w:numPr>
          <w:ilvl w:val="0"/>
          <w:numId w:val="6"/>
        </w:numPr>
        <w:spacing w:line="480" w:lineRule="auto"/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Calisto MT" w:hAnsi="Calisto MT"/>
          <w:b w:val="0"/>
          <w:bCs w:val="0"/>
          <w:i w:val="0"/>
          <w:iCs w:val="0"/>
          <w:color w:val="auto"/>
        </w:rPr>
        <w:t>Rational reduction of inhibition –</w:t>
      </w:r>
    </w:p>
    <w:p w:rsidR="00B0058B" w:rsidRDefault="00B0058B" w:rsidP="00E22723">
      <w:pPr>
        <w:spacing w:line="480" w:lineRule="auto"/>
        <w:rPr>
          <w:rStyle w:val="IntenseEmphasis"/>
        </w:rPr>
      </w:pPr>
      <w:r>
        <w:rPr>
          <w:rStyle w:val="IntenseEmphasis"/>
        </w:rPr>
        <w:t>Dimensions of fraud.</w:t>
      </w:r>
    </w:p>
    <w:p w:rsidR="00B0058B" w:rsidRDefault="00B0058B" w:rsidP="00E22723">
      <w:pPr>
        <w:pStyle w:val="ListParagraph"/>
        <w:numPr>
          <w:ilvl w:val="0"/>
          <w:numId w:val="7"/>
        </w:num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 w:rsidRPr="00E22723">
        <w:rPr>
          <w:rStyle w:val="IntenseEmphasis"/>
          <w:rFonts w:ascii="Calisto MT" w:hAnsi="Calisto MT"/>
          <w:b w:val="0"/>
          <w:i w:val="0"/>
          <w:color w:val="auto"/>
        </w:rPr>
        <w:t xml:space="preserve">Against an organisation by a principle – </w:t>
      </w:r>
    </w:p>
    <w:p w:rsidR="00B0058B" w:rsidRDefault="00B0058B" w:rsidP="00E22723">
      <w:pPr>
        <w:pStyle w:val="ListParagraph"/>
        <w:numPr>
          <w:ilvl w:val="0"/>
          <w:numId w:val="7"/>
        </w:num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 xml:space="preserve"> ‘’                  ‘’                 by a client, or an employee –</w:t>
      </w:r>
    </w:p>
    <w:p w:rsidR="00B0058B" w:rsidRDefault="00B0058B" w:rsidP="00E22723">
      <w:pPr>
        <w:pStyle w:val="ListParagraph"/>
        <w:numPr>
          <w:ilvl w:val="0"/>
          <w:numId w:val="7"/>
        </w:num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 xml:space="preserve">Against one individual by another – </w:t>
      </w:r>
    </w:p>
    <w:p w:rsidR="00B0058B" w:rsidRDefault="00B0058B" w:rsidP="00E22723">
      <w:pPr>
        <w:pStyle w:val="ListParagraph"/>
        <w:numPr>
          <w:ilvl w:val="0"/>
          <w:numId w:val="7"/>
        </w:num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 xml:space="preserve"> ‘’           several people, indirectly –</w:t>
      </w:r>
    </w:p>
    <w:p w:rsidR="00B0058B" w:rsidRDefault="00B0058B" w:rsidP="00CF7458">
      <w:pPr>
        <w:spacing w:line="480" w:lineRule="auto"/>
        <w:rPr>
          <w:rStyle w:val="IntenseEmphasis"/>
        </w:rPr>
      </w:pPr>
      <w:r>
        <w:rPr>
          <w:rStyle w:val="IntenseEmphasis"/>
        </w:rPr>
        <w:t>Conclusion.</w:t>
      </w:r>
    </w:p>
    <w:p w:rsidR="00B0058B" w:rsidRDefault="00B0058B" w:rsidP="00CF7458">
      <w:p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>Risk of fraud is a combination of personality and situational variables.</w:t>
      </w:r>
    </w:p>
    <w:p w:rsidR="00B0058B" w:rsidRDefault="00B0058B" w:rsidP="00CF7458">
      <w:pPr>
        <w:spacing w:line="480" w:lineRule="auto"/>
        <w:rPr>
          <w:rStyle w:val="IntenseEmphasis"/>
        </w:rPr>
      </w:pPr>
      <w:r>
        <w:rPr>
          <w:rStyle w:val="IntenseEmphasis"/>
        </w:rPr>
        <w:t>A case to consider;</w:t>
      </w:r>
    </w:p>
    <w:p w:rsidR="00B0058B" w:rsidRDefault="00B0058B" w:rsidP="00CF7458">
      <w:p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>The Facia Group, Hinchliffe and others.  For our purposes here, the particular personality and situation as demonstrated by Stephen Hinchliffe.</w:t>
      </w:r>
    </w:p>
    <w:p w:rsidR="00B0058B" w:rsidRDefault="00B0058B" w:rsidP="00CF7458">
      <w:p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>[Docs &amp; PPP]</w:t>
      </w:r>
    </w:p>
    <w:p w:rsidR="00B0058B" w:rsidRDefault="00B0058B" w:rsidP="00CF7458">
      <w:p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>The SFO and its investigators make considerable efforts in using ‘markers’ to both detect and to deter serious fraud.</w:t>
      </w:r>
    </w:p>
    <w:p w:rsidR="00B0058B" w:rsidRDefault="00B0058B" w:rsidP="00CF7458">
      <w:pPr>
        <w:spacing w:line="480" w:lineRule="auto"/>
        <w:rPr>
          <w:rStyle w:val="IntenseEmphasis"/>
          <w:rFonts w:ascii="Calisto MT" w:hAnsi="Calisto MT"/>
          <w:b w:val="0"/>
          <w:i w:val="0"/>
          <w:color w:val="auto"/>
        </w:rPr>
      </w:pPr>
      <w:r>
        <w:rPr>
          <w:rStyle w:val="IntenseEmphasis"/>
          <w:rFonts w:ascii="Calisto MT" w:hAnsi="Calisto MT"/>
          <w:b w:val="0"/>
          <w:i w:val="0"/>
          <w:color w:val="auto"/>
        </w:rPr>
        <w:t xml:space="preserve">One major problem is the boundary condition between fraud and the legitimate practices of commerce; </w:t>
      </w:r>
    </w:p>
    <w:p w:rsidR="00B0058B" w:rsidRPr="00CF7458" w:rsidRDefault="00B0058B" w:rsidP="00CF7458">
      <w:pPr>
        <w:pStyle w:val="Heading2"/>
        <w:rPr>
          <w:rStyle w:val="IntenseEmphasis"/>
          <w:rFonts w:ascii="Calisto MT" w:hAnsi="Calisto MT"/>
          <w:i w:val="0"/>
          <w:iCs w:val="0"/>
          <w:color w:val="auto"/>
          <w:sz w:val="22"/>
          <w:szCs w:val="22"/>
        </w:rPr>
      </w:pPr>
      <w:r w:rsidRPr="00CF7458">
        <w:rPr>
          <w:rStyle w:val="IntenseEmphasis"/>
          <w:i w:val="0"/>
          <w:iCs w:val="0"/>
        </w:rPr>
        <w:t xml:space="preserve">For thought/ written </w:t>
      </w:r>
      <w:r>
        <w:rPr>
          <w:rStyle w:val="IntenseEmphasis"/>
          <w:i w:val="0"/>
          <w:iCs w:val="0"/>
        </w:rPr>
        <w:t xml:space="preserve">response; </w:t>
      </w:r>
      <w:r>
        <w:rPr>
          <w:rStyle w:val="IntenseEmphasis"/>
          <w:i w:val="0"/>
          <w:iCs w:val="0"/>
          <w:color w:val="auto"/>
          <w:sz w:val="22"/>
          <w:szCs w:val="22"/>
        </w:rPr>
        <w:t>‘To what extent do you agree with Manheim [above]? Is street crime more prevalent because our society fails to deal effectively with ‘white collar crime’?’</w:t>
      </w:r>
    </w:p>
    <w:p w:rsidR="00B0058B" w:rsidRPr="00072391" w:rsidRDefault="00B0058B" w:rsidP="00072391">
      <w:pPr>
        <w:rPr>
          <w:rStyle w:val="IntenseEmphasis"/>
          <w:i w:val="0"/>
        </w:rPr>
      </w:pPr>
    </w:p>
    <w:p w:rsidR="00B0058B" w:rsidRPr="00D86AEF" w:rsidRDefault="00B0058B" w:rsidP="00072391"/>
    <w:sectPr w:rsidR="00B0058B" w:rsidRPr="00D86AEF" w:rsidSect="0008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254"/>
    <w:multiLevelType w:val="hybridMultilevel"/>
    <w:tmpl w:val="9CBE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5030"/>
    <w:multiLevelType w:val="hybridMultilevel"/>
    <w:tmpl w:val="146269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462A3"/>
    <w:multiLevelType w:val="hybridMultilevel"/>
    <w:tmpl w:val="C438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6679"/>
    <w:multiLevelType w:val="hybridMultilevel"/>
    <w:tmpl w:val="F416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29371E"/>
    <w:multiLevelType w:val="hybridMultilevel"/>
    <w:tmpl w:val="94DA19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B75E4D"/>
    <w:multiLevelType w:val="hybridMultilevel"/>
    <w:tmpl w:val="E3E8BA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9F3AA8"/>
    <w:multiLevelType w:val="hybridMultilevel"/>
    <w:tmpl w:val="E37A3A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EF"/>
    <w:rsid w:val="0006605D"/>
    <w:rsid w:val="00072391"/>
    <w:rsid w:val="000869A5"/>
    <w:rsid w:val="006473C6"/>
    <w:rsid w:val="007776D5"/>
    <w:rsid w:val="007C691D"/>
    <w:rsid w:val="00B0058B"/>
    <w:rsid w:val="00B02193"/>
    <w:rsid w:val="00C87E70"/>
    <w:rsid w:val="00CF7458"/>
    <w:rsid w:val="00D86AEF"/>
    <w:rsid w:val="00E2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A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4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A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7458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86AEF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072391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07239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072391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239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239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072391"/>
    <w:rPr>
      <w:lang w:eastAsia="en-US"/>
    </w:rPr>
  </w:style>
  <w:style w:type="character" w:styleId="Strong">
    <w:name w:val="Strong"/>
    <w:basedOn w:val="DefaultParagraphFont"/>
    <w:uiPriority w:val="99"/>
    <w:qFormat/>
    <w:rsid w:val="000723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442</Words>
  <Characters>2525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Criminology viii  - Fraud</dc:title>
  <dc:subject/>
  <dc:creator>Grandsire</dc:creator>
  <cp:keywords/>
  <dc:description/>
  <cp:lastModifiedBy>Norfolk County Council</cp:lastModifiedBy>
  <cp:revision>2</cp:revision>
  <dcterms:created xsi:type="dcterms:W3CDTF">2014-08-04T15:16:00Z</dcterms:created>
  <dcterms:modified xsi:type="dcterms:W3CDTF">2014-08-04T15:16:00Z</dcterms:modified>
</cp:coreProperties>
</file>